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258F82C0" w14:textId="77777777" w:rsidR="00497BC9" w:rsidRPr="00713ACC" w:rsidRDefault="00497BC9" w:rsidP="00497BC9">
          <w:pPr>
            <w:pStyle w:val="Intestazione"/>
            <w:rPr>
              <w:rFonts w:ascii="Arial" w:hAnsi="Arial" w:cs="Arial"/>
            </w:rPr>
          </w:pPr>
          <w:r w:rsidRPr="00713ACC">
            <w:rPr>
              <w:rFonts w:ascii="Arial" w:hAnsi="Arial" w:cs="Arial"/>
              <w:b/>
              <w:noProof/>
            </w:rPr>
            <w:drawing>
              <wp:inline distT="0" distB="0" distL="0" distR="0" wp14:anchorId="1495879A" wp14:editId="477FE78D">
                <wp:extent cx="822960" cy="741822"/>
                <wp:effectExtent l="0" t="0" r="0" b="1270"/>
                <wp:docPr id="20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7984" cy="7463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713ACC">
            <w:rPr>
              <w:rFonts w:ascii="Arial" w:hAnsi="Arial" w:cs="Arial"/>
            </w:rPr>
            <w:t xml:space="preserve">                        </w:t>
          </w:r>
          <w:r w:rsidRPr="00713ACC">
            <w:rPr>
              <w:rFonts w:ascii="Arial" w:hAnsi="Arial" w:cs="Arial"/>
              <w:noProof/>
              <w:sz w:val="20"/>
            </w:rPr>
            <w:drawing>
              <wp:inline distT="0" distB="0" distL="0" distR="0" wp14:anchorId="10E2E671" wp14:editId="6BAF24D6">
                <wp:extent cx="548640" cy="620829"/>
                <wp:effectExtent l="0" t="0" r="3810" b="8255"/>
                <wp:docPr id="21" name="Immagine 21" descr="republic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republica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101" cy="6247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713ACC">
            <w:rPr>
              <w:rFonts w:ascii="Arial" w:hAnsi="Arial" w:cs="Arial"/>
            </w:rPr>
            <w:tab/>
            <w:t xml:space="preserve">                          </w:t>
          </w:r>
          <w:r w:rsidRPr="00713ACC">
            <w:rPr>
              <w:rFonts w:ascii="Arial" w:hAnsi="Arial" w:cs="Arial"/>
              <w:noProof/>
              <w:sz w:val="20"/>
            </w:rPr>
            <w:drawing>
              <wp:inline distT="0" distB="0" distL="0" distR="0" wp14:anchorId="392510E4" wp14:editId="5E05CB13">
                <wp:extent cx="612140" cy="632210"/>
                <wp:effectExtent l="0" t="0" r="0" b="0"/>
                <wp:docPr id="22" name="Immagine 22" descr="regione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regione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3321" cy="6437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713ACC">
            <w:rPr>
              <w:rFonts w:ascii="Arial" w:hAnsi="Arial" w:cs="Arial"/>
            </w:rPr>
            <w:t xml:space="preserve">             </w:t>
          </w:r>
          <w:r>
            <w:rPr>
              <w:rFonts w:ascii="Arial" w:hAnsi="Arial" w:cs="Arial"/>
            </w:rPr>
            <w:t xml:space="preserve">   </w:t>
          </w:r>
          <w:r w:rsidRPr="00713ACC">
            <w:rPr>
              <w:rFonts w:ascii="Arial" w:hAnsi="Arial" w:cs="Arial"/>
            </w:rPr>
            <w:t xml:space="preserve">     </w:t>
          </w:r>
          <w:r w:rsidRPr="00713ACC">
            <w:rPr>
              <w:rFonts w:ascii="Arial" w:hAnsi="Arial" w:cs="Arial"/>
              <w:noProof/>
            </w:rPr>
            <w:drawing>
              <wp:inline distT="0" distB="0" distL="0" distR="0" wp14:anchorId="1F4C8659" wp14:editId="55CAD421">
                <wp:extent cx="1037585" cy="570865"/>
                <wp:effectExtent l="0" t="0" r="0" b="0"/>
                <wp:docPr id="23" name="Immagine 23" descr="Immagine che contiene test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 descr="Immagine che contiene test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526" cy="571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713ACC">
            <w:rPr>
              <w:rFonts w:ascii="Arial" w:hAnsi="Arial" w:cs="Arial"/>
            </w:rPr>
            <w:t xml:space="preserve"> </w:t>
          </w:r>
          <w:r w:rsidRPr="00713ACC">
            <w:rPr>
              <w:rFonts w:ascii="Arial" w:hAnsi="Arial" w:cs="Arial"/>
              <w:noProof/>
            </w:rPr>
            <w:t xml:space="preserve">   </w:t>
          </w:r>
          <w:r w:rsidRPr="00713ACC">
            <w:rPr>
              <w:rFonts w:ascii="Arial" w:hAnsi="Arial" w:cs="Arial"/>
              <w:noProof/>
            </w:rPr>
            <w:tab/>
            <w:t xml:space="preserve">                          </w:t>
          </w:r>
          <w:r w:rsidRPr="00713ACC">
            <w:rPr>
              <w:rFonts w:ascii="Arial" w:hAnsi="Arial" w:cs="Arial"/>
              <w:noProof/>
            </w:rPr>
            <w:tab/>
            <w:t xml:space="preserve">    </w:t>
          </w:r>
        </w:p>
        <w:p w14:paraId="0D97D758" w14:textId="77777777" w:rsidR="00497BC9" w:rsidRPr="0090192F" w:rsidRDefault="00497BC9" w:rsidP="00497BC9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152D0B69" w14:textId="77777777" w:rsidR="00497BC9" w:rsidRDefault="00497BC9" w:rsidP="00497BC9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C1B76B6" w14:textId="77777777" w:rsidR="00497BC9" w:rsidRDefault="00497BC9" w:rsidP="00497BC9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4A60D77" w14:textId="77777777" w:rsidR="00497BC9" w:rsidRDefault="00497BC9" w:rsidP="00497BC9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315F770E" w14:textId="66995BB7" w:rsidR="00497BC9" w:rsidRDefault="00497BC9" w:rsidP="00497BC9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</w:t>
          </w:r>
          <w:r w:rsidR="006D5EE0">
            <w:rPr>
              <w:rFonts w:ascii="Arial" w:hAnsi="Arial" w:cs="Arial"/>
              <w:b/>
              <w:bCs/>
              <w:sz w:val="28"/>
              <w:szCs w:val="28"/>
            </w:rPr>
            <w:t xml:space="preserve"> 4304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/AQ/2026</w:t>
          </w:r>
        </w:p>
        <w:p w14:paraId="36673259" w14:textId="77777777" w:rsidR="00497BC9" w:rsidRDefault="00497BC9" w:rsidP="00497BC9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0034724" w14:textId="77777777" w:rsidR="00497BC9" w:rsidRDefault="00497BC9" w:rsidP="00497BC9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8CCFC82" w14:textId="77777777" w:rsidR="00497BC9" w:rsidRDefault="00497BC9" w:rsidP="00497BC9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FFC531" w14:textId="77777777" w:rsidR="00497BC9" w:rsidRDefault="00497BC9" w:rsidP="00497BC9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13CCAF6" w14:textId="77777777" w:rsidR="00497BC9" w:rsidRPr="003808B1" w:rsidRDefault="00497BC9" w:rsidP="00497BC9">
          <w:pPr>
            <w:pStyle w:val="Intestazione"/>
            <w:jc w:val="both"/>
            <w:rPr>
              <w:rFonts w:ascii="Arial" w:hAnsi="Arial" w:cs="Arial"/>
              <w:b/>
              <w:bCs/>
              <w:sz w:val="27"/>
              <w:szCs w:val="27"/>
            </w:rPr>
          </w:pPr>
          <w:r w:rsidRPr="003808B1">
            <w:rPr>
              <w:rFonts w:ascii="Arial" w:hAnsi="Arial" w:cs="Arial"/>
              <w:b/>
              <w:bCs/>
              <w:sz w:val="27"/>
              <w:szCs w:val="27"/>
            </w:rPr>
            <w:t>Procedura di gara aperta telematica di rilevanza comunitaria, ai sensi degli artt. 14, 25 e 71 del D.Lgs. 36/2023, per la conclusione di un Accordo Quadro Quadriennale e successivo</w:t>
          </w:r>
          <w:r>
            <w:rPr>
              <w:rFonts w:ascii="Arial" w:hAnsi="Arial" w:cs="Arial"/>
              <w:b/>
              <w:bCs/>
              <w:sz w:val="27"/>
              <w:szCs w:val="27"/>
            </w:rPr>
            <w:t xml:space="preserve"> </w:t>
          </w:r>
          <w:r w:rsidRPr="003808B1">
            <w:rPr>
              <w:rFonts w:ascii="Arial" w:hAnsi="Arial" w:cs="Arial"/>
              <w:b/>
              <w:bCs/>
              <w:sz w:val="27"/>
              <w:szCs w:val="27"/>
            </w:rPr>
            <w:t>confronto competitivo con 3 operatori economici, per l’affidamento di servizi di “</w:t>
          </w:r>
          <w:r w:rsidRPr="00BE2199">
            <w:rPr>
              <w:rFonts w:ascii="Arial" w:hAnsi="Arial" w:cs="Arial"/>
              <w:b/>
              <w:bCs/>
              <w:sz w:val="27"/>
              <w:szCs w:val="27"/>
            </w:rPr>
            <w:t>Assistenza Tecnica Specialistica all’Autorità di Gestione e strutture connesse per il Programma Regionale Fondo Sociale Europeo + 2021-2027 della Regione Campania</w:t>
          </w:r>
          <w:r w:rsidRPr="003808B1">
            <w:rPr>
              <w:rFonts w:ascii="Arial" w:hAnsi="Arial" w:cs="Arial"/>
              <w:b/>
              <w:bCs/>
              <w:sz w:val="27"/>
              <w:szCs w:val="27"/>
            </w:rPr>
            <w:t>”</w:t>
          </w:r>
        </w:p>
        <w:p w14:paraId="1442F0E6" w14:textId="77777777" w:rsidR="00497BC9" w:rsidRDefault="00497BC9" w:rsidP="00497BC9">
          <w:pPr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205D81" w14:textId="77777777" w:rsidR="00497BC9" w:rsidRPr="00A8314F" w:rsidRDefault="00497BC9" w:rsidP="00497BC9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FAFFACF" w14:textId="77777777" w:rsidR="00497BC9" w:rsidRPr="00A8314F" w:rsidRDefault="00497BC9" w:rsidP="00497BC9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9EF0178" w14:textId="1DA59466" w:rsidR="004D3483" w:rsidRPr="00FB2A78" w:rsidRDefault="00657593" w:rsidP="00497BC9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4636D4">
            <w:rPr>
              <w:rFonts w:ascii="Arial" w:hAnsi="Arial" w:cs="Arial"/>
              <w:b/>
              <w:bCs/>
              <w:sz w:val="27"/>
              <w:szCs w:val="27"/>
            </w:rPr>
            <w:t xml:space="preserve">CUP B61C26000000007 </w:t>
          </w:r>
          <w:r w:rsidRPr="004636D4">
            <w:rPr>
              <w:rFonts w:ascii="Arial" w:hAnsi="Arial" w:cs="Arial"/>
              <w:b/>
              <w:bCs/>
              <w:sz w:val="28"/>
              <w:szCs w:val="28"/>
            </w:rPr>
            <w:t xml:space="preserve">– CIG </w:t>
          </w:r>
          <w:r w:rsidR="00AA7299" w:rsidRPr="00AA7299">
            <w:rPr>
              <w:rFonts w:ascii="Arial" w:hAnsi="Arial" w:cs="Arial"/>
              <w:b/>
              <w:bCs/>
              <w:sz w:val="28"/>
              <w:szCs w:val="28"/>
            </w:rPr>
            <w:t>BB360F1A83</w:t>
          </w:r>
        </w:p>
        <w:p w14:paraId="26821A72" w14:textId="4DBA0A95" w:rsidR="002A597D" w:rsidRPr="00FB2A78" w:rsidRDefault="002A597D" w:rsidP="004D3483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3FDEE8" w14:textId="77777777" w:rsidR="004D3483" w:rsidRDefault="004D3483" w:rsidP="004D348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5446C25" w14:textId="77777777" w:rsidR="004D3483" w:rsidRDefault="004D3483" w:rsidP="004D348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4F0EC911" w:rsidR="00CB39CE" w:rsidRPr="004D3483" w:rsidRDefault="00000000" w:rsidP="004D348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FF8F21B" w14:textId="77777777" w:rsidR="004417FE" w:rsidRPr="00BE6B5F" w:rsidRDefault="004417FE" w:rsidP="004417F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BE6B5F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C6CF4D0" w14:textId="77777777" w:rsidR="004417FE" w:rsidRPr="00BE6B5F" w:rsidRDefault="004417FE" w:rsidP="004417F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BE6B5F">
        <w:rPr>
          <w:rFonts w:ascii="Arial" w:hAnsi="Arial" w:cs="Arial"/>
          <w:sz w:val="20"/>
          <w:szCs w:val="20"/>
          <w:shd w:val="clear" w:color="auto" w:fill="FFFFFF"/>
        </w:rPr>
        <w:t xml:space="preserve">Ufficio Speciale Appalti - Centrale di Committenza Regionale </w:t>
      </w:r>
    </w:p>
    <w:p w14:paraId="3AF8A4E8" w14:textId="77777777" w:rsidR="004417FE" w:rsidRDefault="004417FE" w:rsidP="004417F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BE6B5F">
        <w:rPr>
          <w:rFonts w:ascii="Arial" w:hAnsi="Arial" w:cs="Arial"/>
          <w:sz w:val="20"/>
          <w:szCs w:val="20"/>
          <w:shd w:val="clear" w:color="auto" w:fill="FFFFFF"/>
        </w:rPr>
        <w:t>Settore 302.01.00 - Centrale Acquisti e Ufficio Gare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4B93E423" w:rsidR="005318BC" w:rsidRPr="004D3483" w:rsidRDefault="00334015" w:rsidP="004D3483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0A1B71" w:rsidRPr="00795352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per la conclusione di un Accordo Quadro Quadriennale e successivo confronto competitivo con 3 operatori economici, per l’affidamento di servizi di “</w:t>
      </w:r>
      <w:r w:rsidR="000A1B71" w:rsidRPr="002133C2">
        <w:rPr>
          <w:rFonts w:ascii="Arial" w:hAnsi="Arial" w:cs="Arial"/>
          <w:b/>
          <w:i/>
          <w:iCs/>
          <w:color w:val="000000"/>
          <w:sz w:val="20"/>
        </w:rPr>
        <w:t>Assistenza Tecnica Specialistica all’Autorità di Gestione e strutture connesse per il Programma Regionale Fondo Sociale Europeo + 2021-2027 della Regione Campania</w:t>
      </w:r>
      <w:r w:rsidR="000A1B71" w:rsidRPr="00795352">
        <w:rPr>
          <w:rFonts w:ascii="Arial" w:hAnsi="Arial" w:cs="Arial"/>
          <w:b/>
          <w:color w:val="000000"/>
          <w:sz w:val="20"/>
        </w:rPr>
        <w:t>”</w:t>
      </w:r>
      <w:r w:rsidR="004D3483">
        <w:rPr>
          <w:rFonts w:ascii="Arial" w:hAnsi="Arial" w:cs="Arial"/>
          <w:b/>
          <w:color w:val="000000"/>
          <w:sz w:val="20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0929064E" w:rsidR="00794B31" w:rsidRDefault="00EE25A4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i</w:t>
            </w:r>
            <w:r w:rsidR="00794B31">
              <w:rPr>
                <w:rFonts w:ascii="Arial" w:hAnsi="Arial"/>
                <w:color w:val="000000" w:themeColor="text1"/>
                <w:sz w:val="20"/>
              </w:rPr>
              <w:t xml:space="preserve">n </w:t>
            </w:r>
            <w:r w:rsidR="00794B31"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 w:rsidR="00794B3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16D674C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EE25A4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EE25A4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default" r:id="rId15"/>
      <w:footerReference w:type="default" r:id="rId16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8243B" w14:textId="77777777" w:rsidR="00B064E2" w:rsidRDefault="00B064E2">
      <w:r>
        <w:separator/>
      </w:r>
    </w:p>
    <w:p w14:paraId="5AB29BE9" w14:textId="77777777" w:rsidR="00B064E2" w:rsidRDefault="00B064E2"/>
  </w:endnote>
  <w:endnote w:type="continuationSeparator" w:id="0">
    <w:p w14:paraId="4D3BCB30" w14:textId="77777777" w:rsidR="00B064E2" w:rsidRDefault="00B064E2">
      <w:r>
        <w:continuationSeparator/>
      </w:r>
    </w:p>
    <w:p w14:paraId="09EED60B" w14:textId="77777777" w:rsidR="00B064E2" w:rsidRDefault="00B064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155B0" w14:textId="77777777" w:rsidR="00B064E2" w:rsidRDefault="00B064E2">
      <w:bookmarkStart w:id="0" w:name="_Hlk123574891"/>
      <w:bookmarkEnd w:id="0"/>
      <w:r>
        <w:separator/>
      </w:r>
    </w:p>
    <w:p w14:paraId="3970FEC1" w14:textId="77777777" w:rsidR="00B064E2" w:rsidRDefault="00B064E2"/>
  </w:footnote>
  <w:footnote w:type="continuationSeparator" w:id="0">
    <w:p w14:paraId="3301CB03" w14:textId="77777777" w:rsidR="00B064E2" w:rsidRDefault="00B064E2">
      <w:r>
        <w:continuationSeparator/>
      </w:r>
    </w:p>
    <w:p w14:paraId="66D60DA6" w14:textId="77777777" w:rsidR="00B064E2" w:rsidRDefault="00B064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3AB3687" w14:textId="77777777" w:rsidR="004417FE" w:rsidRPr="00813FB3" w:rsidRDefault="004417FE" w:rsidP="004417FE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A57AB63" w14:textId="77777777" w:rsidR="004417FE" w:rsidRPr="00D710FB" w:rsidRDefault="004417FE" w:rsidP="004417FE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D710FB">
      <w:rPr>
        <w:rFonts w:ascii="Calibri" w:hAnsi="Calibri" w:cs="Calibri"/>
        <w:sz w:val="18"/>
        <w:szCs w:val="18"/>
      </w:rPr>
      <w:t xml:space="preserve">Ufficio Speciale Appalti - Centrale di Committenza Regionale </w:t>
    </w:r>
  </w:p>
  <w:p w14:paraId="53B1860C" w14:textId="1056E6B6" w:rsidR="00E65423" w:rsidRPr="00E76015" w:rsidRDefault="004417FE" w:rsidP="004417FE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D710FB">
      <w:rPr>
        <w:rFonts w:ascii="Calibri" w:hAnsi="Calibri" w:cs="Calibri"/>
        <w:sz w:val="18"/>
        <w:szCs w:val="18"/>
      </w:rPr>
      <w:t>Settore 302.01.00 - Centrale Acquisti e Ufficio Gare</w:t>
    </w:r>
    <w:r w:rsidRPr="00813FB3">
      <w:rPr>
        <w:rFonts w:ascii="Calibri" w:hAnsi="Calibri" w:cs="Calibri"/>
        <w:sz w:val="18"/>
        <w:szCs w:val="18"/>
      </w:rPr>
      <w:t xml:space="preserve"> </w:t>
    </w:r>
    <w:r w:rsidR="00E65423"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1B71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BB0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ED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1784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17FE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36D4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1B80"/>
    <w:rsid w:val="0049291D"/>
    <w:rsid w:val="00493D36"/>
    <w:rsid w:val="00495D99"/>
    <w:rsid w:val="004960E1"/>
    <w:rsid w:val="00496419"/>
    <w:rsid w:val="00496483"/>
    <w:rsid w:val="004978CF"/>
    <w:rsid w:val="00497BC9"/>
    <w:rsid w:val="004A0AA8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483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197A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188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2C96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593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5EE0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16935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0CC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439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6472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1B08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CF4"/>
    <w:rsid w:val="00974FA3"/>
    <w:rsid w:val="0097610A"/>
    <w:rsid w:val="009842DB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C18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0140"/>
    <w:rsid w:val="009D3E62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26D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A7299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4E2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17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6A0A"/>
    <w:rsid w:val="00C775C8"/>
    <w:rsid w:val="00C80CFC"/>
    <w:rsid w:val="00C8365D"/>
    <w:rsid w:val="00C83C3D"/>
    <w:rsid w:val="00C852D3"/>
    <w:rsid w:val="00C86C22"/>
    <w:rsid w:val="00C87552"/>
    <w:rsid w:val="00C87C46"/>
    <w:rsid w:val="00C9087D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1B71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470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2D9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25A4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85F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300</cp:revision>
  <cp:lastPrinted>2023-06-24T12:05:00Z</cp:lastPrinted>
  <dcterms:created xsi:type="dcterms:W3CDTF">2023-07-04T15:36:00Z</dcterms:created>
  <dcterms:modified xsi:type="dcterms:W3CDTF">2026-04-10T15:50:00Z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