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0EF" w:rsidRDefault="00C34D3A" w:rsidP="00C34D3A">
      <w:pPr>
        <w:jc w:val="both"/>
      </w:pPr>
      <w:r w:rsidRPr="00C34D3A">
        <w:t>Con riferimento alla procedura telematica "Servizio di recupero e/o smaltimento e relativo trasporto a destino in ambito nazionale e/o comunitario dei rifiuti aventi codice CER 19.05.01provenienti dalla STIR di Battipaglia (SA)", sono stati corretti il CSA, il Disciplinare tecnico ed il Modello A3-dichiarazione impresa in quanto i precedenti contenevano alcuni refusi. Si invita a pr</w:t>
      </w:r>
      <w:bookmarkStart w:id="0" w:name="_GoBack"/>
      <w:bookmarkEnd w:id="0"/>
      <w:r w:rsidRPr="00C34D3A">
        <w:t>endere visione delle risposte ai chiarimenti.</w:t>
      </w:r>
    </w:p>
    <w:sectPr w:rsidR="00DD00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3A"/>
    <w:rsid w:val="00C34D3A"/>
    <w:rsid w:val="00DD0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studiofisso</dc:creator>
  <cp:lastModifiedBy>studiofisso</cp:lastModifiedBy>
  <cp:revision>1</cp:revision>
  <dcterms:created xsi:type="dcterms:W3CDTF">2020-06-24T09:55:00Z</dcterms:created>
  <dcterms:modified xsi:type="dcterms:W3CDTF">2020-06-24T09:56:00Z</dcterms:modified>
</cp:coreProperties>
</file>